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9B64" w14:textId="77777777" w:rsidR="000A63C1" w:rsidRDefault="000A63C1" w:rsidP="000A63C1">
      <w:pPr>
        <w:pStyle w:val="Heading1"/>
      </w:pPr>
      <w:bookmarkStart w:id="0" w:name="_Toc532477347"/>
      <w:r w:rsidRPr="000A0A01">
        <w:t xml:space="preserve">Attachment </w:t>
      </w:r>
      <w:r>
        <w:t>3</w:t>
      </w:r>
      <w:r w:rsidRPr="000A0A01">
        <w:t xml:space="preserve">: </w:t>
      </w:r>
      <w:r>
        <w:t>Glossary</w:t>
      </w:r>
      <w:bookmarkEnd w:id="0"/>
    </w:p>
    <w:p w14:paraId="53C707A5" w14:textId="77777777" w:rsidR="000A63C1" w:rsidRDefault="000A63C1" w:rsidP="000A63C1"/>
    <w:p w14:paraId="157D2740" w14:textId="77777777" w:rsidR="000A63C1" w:rsidRDefault="000A63C1" w:rsidP="000A63C1">
      <w:r>
        <w:t xml:space="preserve">BCIC: Bennington County Industrial Corporation </w:t>
      </w:r>
    </w:p>
    <w:p w14:paraId="7D5781B6" w14:textId="77777777" w:rsidR="000A63C1" w:rsidRDefault="000A63C1" w:rsidP="000A63C1">
      <w:r>
        <w:t>BCRC: Bennington County Regional Commission</w:t>
      </w:r>
    </w:p>
    <w:p w14:paraId="21181D8D" w14:textId="77777777" w:rsidR="000A63C1" w:rsidRDefault="000A63C1" w:rsidP="000A63C1">
      <w:r>
        <w:t>BDCC: Brattleboro Development Credit Corporation</w:t>
      </w:r>
    </w:p>
    <w:p w14:paraId="35327C92" w14:textId="77777777" w:rsidR="000A63C1" w:rsidRDefault="000A63C1" w:rsidP="000A63C1">
      <w:r>
        <w:t xml:space="preserve">BOD: Biochemical oxygen demand </w:t>
      </w:r>
    </w:p>
    <w:p w14:paraId="6CE1B86A" w14:textId="77777777" w:rsidR="000A63C1" w:rsidRDefault="000A63C1" w:rsidP="000A63C1">
      <w:r>
        <w:t>CCV: Community College of Vermont</w:t>
      </w:r>
    </w:p>
    <w:p w14:paraId="2A6CB05F" w14:textId="77777777" w:rsidR="000A63C1" w:rsidRDefault="000A63C1" w:rsidP="000A63C1">
      <w:r>
        <w:t xml:space="preserve">CEDS: Comprehensive Economic Development Strategy </w:t>
      </w:r>
    </w:p>
    <w:p w14:paraId="26B6FBB6" w14:textId="77777777" w:rsidR="000A63C1" w:rsidRDefault="000A63C1" w:rsidP="000A63C1">
      <w:r>
        <w:t>DAF: Dissolved air floatation</w:t>
      </w:r>
    </w:p>
    <w:p w14:paraId="54E34EBB" w14:textId="77777777" w:rsidR="000A63C1" w:rsidRDefault="000A63C1" w:rsidP="000A63C1">
      <w:r>
        <w:rPr>
          <w:szCs w:val="20"/>
        </w:rPr>
        <w:t>NACTO: National Association of City Transportation Officials</w:t>
      </w:r>
    </w:p>
    <w:p w14:paraId="2F503F11" w14:textId="77777777" w:rsidR="000A63C1" w:rsidRPr="00F13B90" w:rsidRDefault="000A63C1" w:rsidP="000A63C1">
      <w:r w:rsidRPr="00F13B90">
        <w:t>VTPM: Vermont Talent Pipeline Management</w:t>
      </w:r>
    </w:p>
    <w:p w14:paraId="34902E91" w14:textId="77777777" w:rsidR="000A63C1" w:rsidRDefault="000A63C1" w:rsidP="000A63C1">
      <w:r>
        <w:t>WRPC: Windham Regional Planning Commission</w:t>
      </w:r>
    </w:p>
    <w:p w14:paraId="1A573DC8" w14:textId="77777777" w:rsidR="00EF1B2F" w:rsidRDefault="000A63C1">
      <w:bookmarkStart w:id="1" w:name="_GoBack"/>
      <w:bookmarkEnd w:id="1"/>
    </w:p>
    <w:sectPr w:rsidR="00EF1B2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13C66" w14:textId="77777777" w:rsidR="000A63C1" w:rsidRDefault="000A63C1" w:rsidP="000A63C1">
      <w:pPr>
        <w:spacing w:after="0"/>
      </w:pPr>
      <w:r>
        <w:separator/>
      </w:r>
    </w:p>
  </w:endnote>
  <w:endnote w:type="continuationSeparator" w:id="0">
    <w:p w14:paraId="5CBA7D22" w14:textId="77777777" w:rsidR="000A63C1" w:rsidRDefault="000A63C1" w:rsidP="000A6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DB4D" w14:textId="77777777" w:rsidR="000A63C1" w:rsidRDefault="000A63C1" w:rsidP="000A63C1">
    <w:pPr>
      <w:pStyle w:val="Footer"/>
      <w:rPr>
        <w:rFonts w:ascii="Century Gothic" w:hAnsi="Century Gothic"/>
      </w:rPr>
    </w:pPr>
    <w:r>
      <w:rPr>
        <w:rFonts w:ascii="Times New Roman" w:hAnsi="Times New Roman"/>
        <w:noProof/>
        <w:color w:val="000000"/>
        <w:szCs w:val="24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drawing>
        <wp:anchor distT="36576" distB="36576" distL="36576" distR="36576" simplePos="0" relativeHeight="251661312" behindDoc="0" locked="0" layoutInCell="1" allowOverlap="1" wp14:anchorId="7EE42FD8" wp14:editId="130C71AD">
          <wp:simplePos x="0" y="0"/>
          <wp:positionH relativeFrom="margin">
            <wp:posOffset>-666750</wp:posOffset>
          </wp:positionH>
          <wp:positionV relativeFrom="paragraph">
            <wp:posOffset>257175</wp:posOffset>
          </wp:positionV>
          <wp:extent cx="201168" cy="201168"/>
          <wp:effectExtent l="0" t="0" r="8890" b="8890"/>
          <wp:wrapNone/>
          <wp:docPr id="729" name="Picture 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90" t="80803" r="23878" b="15242"/>
                  <a:stretch>
                    <a:fillRect/>
                  </a:stretch>
                </pic:blipFill>
                <pic:spPr bwMode="auto">
                  <a:xfrm>
                    <a:off x="0" y="0"/>
                    <a:ext cx="201168" cy="2011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</w:rPr>
      <w:t xml:space="preserve"> </w:t>
    </w:r>
    <w:r w:rsidRPr="00A25013">
      <w:rPr>
        <w:rFonts w:ascii="Century Gothic" w:hAnsi="Century Gothic"/>
      </w:rPr>
      <w:tab/>
    </w:r>
  </w:p>
  <w:p w14:paraId="41ADE3D4" w14:textId="77777777" w:rsidR="000A63C1" w:rsidRDefault="000A63C1" w:rsidP="000A63C1">
    <w:pPr>
      <w:pStyle w:val="Footer"/>
      <w:rPr>
        <w:rFonts w:ascii="Century Gothic" w:hAnsi="Century Gothic"/>
      </w:rPr>
    </w:pPr>
  </w:p>
  <w:p w14:paraId="470A0119" w14:textId="77777777" w:rsidR="000A63C1" w:rsidRPr="00AA081E" w:rsidRDefault="000A63C1" w:rsidP="000A63C1">
    <w:pPr>
      <w:pStyle w:val="Footer"/>
    </w:pPr>
    <w:r w:rsidRPr="000A63C1">
      <w:rPr>
        <w:sz w:val="18"/>
      </w:rPr>
      <w:t xml:space="preserve">Camoin Associates &amp; Garnet </w:t>
    </w:r>
    <w:proofErr w:type="gramStart"/>
    <w:r w:rsidRPr="000A63C1">
      <w:rPr>
        <w:sz w:val="18"/>
      </w:rPr>
      <w:t>Consulting  |</w:t>
    </w:r>
    <w:proofErr w:type="gramEnd"/>
    <w:r w:rsidRPr="000A63C1">
      <w:rPr>
        <w:sz w:val="18"/>
      </w:rPr>
      <w:t xml:space="preserve">  </w:t>
    </w:r>
    <w:sdt>
      <w:sdtPr>
        <w:rPr>
          <w:sz w:val="18"/>
        </w:rPr>
        <w:alias w:val="Title"/>
        <w:tag w:val=""/>
        <w:id w:val="375822333"/>
        <w:placeholder>
          <w:docPart w:val="54393CD553964914AFFDA4590FE8D90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0A63C1">
          <w:rPr>
            <w:sz w:val="18"/>
          </w:rPr>
          <w:t>SoVermont Comprehensive Economic Development Strategy</w:t>
        </w:r>
      </w:sdtContent>
    </w:sdt>
    <w:r>
      <w:t xml:space="preserve"> </w:t>
    </w:r>
  </w:p>
  <w:p w14:paraId="65D9080D" w14:textId="77777777" w:rsidR="000A63C1" w:rsidRPr="000A63C1" w:rsidRDefault="000A63C1" w:rsidP="000A6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05505" w14:textId="77777777" w:rsidR="000A63C1" w:rsidRDefault="000A63C1" w:rsidP="000A63C1">
      <w:pPr>
        <w:spacing w:after="0"/>
      </w:pPr>
      <w:r>
        <w:separator/>
      </w:r>
    </w:p>
  </w:footnote>
  <w:footnote w:type="continuationSeparator" w:id="0">
    <w:p w14:paraId="4DADFDC4" w14:textId="77777777" w:rsidR="000A63C1" w:rsidRDefault="000A63C1" w:rsidP="000A6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AFBC" w14:textId="77777777" w:rsidR="000A63C1" w:rsidRDefault="000A63C1">
    <w:pPr>
      <w:pStyle w:val="Header"/>
    </w:pPr>
    <w:r w:rsidRPr="00E36113">
      <w:rPr>
        <w:noProof/>
      </w:rPr>
      <w:drawing>
        <wp:anchor distT="0" distB="0" distL="114300" distR="114300" simplePos="0" relativeHeight="251659264" behindDoc="1" locked="0" layoutInCell="1" allowOverlap="1" wp14:anchorId="33323A48" wp14:editId="28F29FAB">
          <wp:simplePos x="0" y="0"/>
          <wp:positionH relativeFrom="page">
            <wp:posOffset>-94417</wp:posOffset>
          </wp:positionH>
          <wp:positionV relativeFrom="page">
            <wp:posOffset>-40327</wp:posOffset>
          </wp:positionV>
          <wp:extent cx="10058400" cy="585216"/>
          <wp:effectExtent l="0" t="0" r="0" b="5715"/>
          <wp:wrapNone/>
          <wp:docPr id="697" name="Picture 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oin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C1"/>
    <w:rsid w:val="000653D6"/>
    <w:rsid w:val="000A63C1"/>
    <w:rsid w:val="003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A8CB"/>
  <w15:chartTrackingRefBased/>
  <w15:docId w15:val="{BABC8747-866B-4298-97A0-0CFD2445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63C1"/>
    <w:pPr>
      <w:spacing w:after="120" w:line="240" w:lineRule="auto"/>
    </w:pPr>
    <w:rPr>
      <w:rFonts w:ascii="Segoe UI" w:hAnsi="Segoe UI"/>
      <w:color w:val="595959" w:themeColor="text1" w:themeTint="A6"/>
      <w:sz w:val="20"/>
    </w:rPr>
  </w:style>
  <w:style w:type="paragraph" w:styleId="Heading1">
    <w:name w:val="heading 1"/>
    <w:next w:val="Normal"/>
    <w:link w:val="Heading1Char"/>
    <w:uiPriority w:val="9"/>
    <w:qFormat/>
    <w:rsid w:val="000A63C1"/>
    <w:pPr>
      <w:keepNext/>
      <w:spacing w:after="60" w:line="240" w:lineRule="auto"/>
      <w:outlineLvl w:val="0"/>
    </w:pPr>
    <w:rPr>
      <w:rFonts w:ascii="Segoe UI Semibold" w:eastAsiaTheme="majorEastAsia" w:hAnsi="Segoe UI Semibold" w:cs="Segoe UI Semibold"/>
      <w:iCs/>
      <w:color w:val="1F4E79" w:themeColor="accent1" w:themeShade="80"/>
      <w:spacing w:val="26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3C1"/>
    <w:rPr>
      <w:rFonts w:ascii="Segoe UI Semibold" w:eastAsiaTheme="majorEastAsia" w:hAnsi="Segoe UI Semibold" w:cs="Segoe UI Semibold"/>
      <w:iCs/>
      <w:color w:val="1F4E79" w:themeColor="accent1" w:themeShade="80"/>
      <w:spacing w:val="26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63C1"/>
    <w:rPr>
      <w:rFonts w:ascii="Segoe UI" w:hAnsi="Segoe UI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rsid w:val="000A6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63C1"/>
    <w:rPr>
      <w:rFonts w:ascii="Segoe UI" w:hAnsi="Segoe UI"/>
      <w:color w:val="595959" w:themeColor="text1" w:themeTint="A6"/>
      <w:sz w:val="20"/>
    </w:rPr>
  </w:style>
  <w:style w:type="character" w:styleId="PlaceholderText">
    <w:name w:val="Placeholder Text"/>
    <w:basedOn w:val="DefaultParagraphFont"/>
    <w:uiPriority w:val="99"/>
    <w:semiHidden/>
    <w:rsid w:val="000A6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393CD553964914AFFDA4590FE8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E974-9B74-4E5B-9B71-8BCE40D9EE52}"/>
      </w:docPartPr>
      <w:docPartBody>
        <w:p w:rsidR="00000000" w:rsidRDefault="00F02818" w:rsidP="00F02818">
          <w:pPr>
            <w:pStyle w:val="54393CD553964914AFFDA4590FE8D901"/>
          </w:pPr>
          <w:r w:rsidRPr="00FF52D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18"/>
    <w:rsid w:val="00F0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818"/>
    <w:rPr>
      <w:color w:val="808080"/>
    </w:rPr>
  </w:style>
  <w:style w:type="paragraph" w:customStyle="1" w:styleId="54393CD553964914AFFDA4590FE8D901">
    <w:name w:val="54393CD553964914AFFDA4590FE8D901"/>
    <w:rsid w:val="00F02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F7645CA3ACC4CAE9FD0AF71466C70" ma:contentTypeVersion="13" ma:contentTypeDescription="Create a new document." ma:contentTypeScope="" ma:versionID="5847989743c60eb31a62878f7e5518bb">
  <xsd:schema xmlns:xsd="http://www.w3.org/2001/XMLSchema" xmlns:xs="http://www.w3.org/2001/XMLSchema" xmlns:p="http://schemas.microsoft.com/office/2006/metadata/properties" xmlns:ns2="31b63c5c-4336-4511-9e83-05162c44daf1" xmlns:ns3="f03c98e1-7eec-4e19-a62e-f845d0be24a3" targetNamespace="http://schemas.microsoft.com/office/2006/metadata/properties" ma:root="true" ma:fieldsID="bf1bd93def713989581feea41d13b10d" ns2:_="" ns3:_="">
    <xsd:import namespace="31b63c5c-4336-4511-9e83-05162c44daf1"/>
    <xsd:import namespace="f03c98e1-7eec-4e19-a62e-f845d0be24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63c5c-4336-4511-9e83-05162c44da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c98e1-7eec-4e19-a62e-f845d0be2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E155A-42CC-40D8-B9D6-BF75F6D7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63c5c-4336-4511-9e83-05162c44daf1"/>
    <ds:schemaRef ds:uri="f03c98e1-7eec-4e19-a62e-f845d0be2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244A1-1DC4-4D9E-BE37-23526DA22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728E9-1F1A-4797-B190-1E868A97C58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1b63c5c-4336-4511-9e83-05162c44daf1"/>
    <ds:schemaRef ds:uri="http://purl.org/dc/terms/"/>
    <ds:schemaRef ds:uri="f03c98e1-7eec-4e19-a62e-f845d0be24a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SoVermont Comprehensive Economic Development Strategy</dc:title>
  <dc:subject/>
  <dc:creator>Rachel Selsky</dc:creator>
  <cp:keywords/>
  <dc:description/>
  <cp:lastModifiedBy>Rachel Selsky</cp:lastModifiedBy>
  <cp:revision>1</cp:revision>
  <dcterms:created xsi:type="dcterms:W3CDTF">2018-12-20T15:58:00Z</dcterms:created>
  <dcterms:modified xsi:type="dcterms:W3CDTF">2018-12-20T16:00:00Z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0x0101003E6F7645CA3ACC4CAE9FD0AF71466C70</vt:lpwstr>
  </property>
</Properties>
</file>